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560" w:lineRule="exact"/>
        <w:ind w:right="525"/>
        <w:rPr>
          <w:rFonts w:ascii="Times New Roman" w:hAnsi="Times New Roman" w:eastAsia="黑体" w:cs="Times New Roman"/>
          <w:spacing w:val="15"/>
          <w:kern w:val="0"/>
          <w:sz w:val="32"/>
          <w:szCs w:val="32"/>
        </w:rPr>
      </w:pPr>
      <w:r>
        <w:rPr>
          <w:rFonts w:ascii="Times New Roman" w:hAnsi="Times New Roman" w:eastAsia="黑体" w:cs="Times New Roman"/>
          <w:spacing w:val="15"/>
          <w:kern w:val="0"/>
          <w:sz w:val="32"/>
          <w:szCs w:val="32"/>
        </w:rPr>
        <w:t>附件1</w:t>
      </w:r>
    </w:p>
    <w:p>
      <w:pPr>
        <w:widowControl/>
        <w:spacing w:line="560" w:lineRule="exact"/>
        <w:ind w:right="525"/>
        <w:jc w:val="center"/>
        <w:rPr>
          <w:rFonts w:ascii="Times New Roman" w:hAnsi="Times New Roman" w:eastAsia="黑体" w:cs="Times New Roman"/>
          <w:spacing w:val="15"/>
          <w:kern w:val="0"/>
          <w:sz w:val="32"/>
          <w:szCs w:val="32"/>
        </w:rPr>
      </w:pPr>
    </w:p>
    <w:p>
      <w:pPr>
        <w:widowControl/>
        <w:spacing w:line="560" w:lineRule="exact"/>
        <w:ind w:right="525"/>
        <w:jc w:val="center"/>
        <w:rPr>
          <w:rFonts w:ascii="方正小标宋_GBK" w:hAnsi="方正小标宋_GBK" w:eastAsia="方正小标宋_GBK" w:cs="方正小标宋_GBK"/>
          <w:spacing w:val="15"/>
          <w:kern w:val="0"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spacing w:val="15"/>
          <w:kern w:val="0"/>
          <w:sz w:val="44"/>
          <w:szCs w:val="44"/>
        </w:rPr>
        <w:t>作品制作标准</w:t>
      </w:r>
    </w:p>
    <w:p>
      <w:pPr>
        <w:widowControl/>
        <w:spacing w:line="560" w:lineRule="exact"/>
        <w:ind w:right="525"/>
        <w:jc w:val="center"/>
        <w:rPr>
          <w:rFonts w:ascii="方正小标宋_GBK" w:hAnsi="方正小标宋_GBK" w:eastAsia="方正小标宋_GBK" w:cs="方正小标宋_GBK"/>
          <w:spacing w:val="15"/>
          <w:kern w:val="0"/>
          <w:sz w:val="44"/>
          <w:szCs w:val="44"/>
        </w:rPr>
      </w:pPr>
    </w:p>
    <w:p>
      <w:pPr>
        <w:widowControl/>
        <w:spacing w:line="560" w:lineRule="exact"/>
        <w:ind w:right="525" w:firstLine="700" w:firstLineChars="200"/>
        <w:rPr>
          <w:rFonts w:ascii="黑体" w:hAnsi="黑体" w:eastAsia="黑体" w:cs="黑体"/>
          <w:spacing w:val="15"/>
          <w:kern w:val="0"/>
          <w:sz w:val="32"/>
          <w:szCs w:val="32"/>
        </w:rPr>
      </w:pPr>
      <w:r>
        <w:rPr>
          <w:rFonts w:hint="eastAsia" w:ascii="黑体" w:hAnsi="黑体" w:eastAsia="黑体" w:cs="黑体"/>
          <w:spacing w:val="15"/>
          <w:kern w:val="0"/>
          <w:sz w:val="32"/>
          <w:szCs w:val="32"/>
        </w:rPr>
        <w:t>一、视频类作品制作标准</w:t>
      </w:r>
    </w:p>
    <w:p>
      <w:pPr>
        <w:widowControl/>
        <w:spacing w:line="560" w:lineRule="exact"/>
        <w:ind w:right="525" w:firstLine="700" w:firstLineChars="200"/>
        <w:rPr>
          <w:rFonts w:ascii="楷体" w:hAnsi="楷体" w:eastAsia="楷体" w:cs="楷体"/>
          <w:spacing w:val="15"/>
          <w:kern w:val="0"/>
          <w:sz w:val="32"/>
          <w:szCs w:val="32"/>
        </w:rPr>
      </w:pPr>
      <w:r>
        <w:rPr>
          <w:rFonts w:hint="eastAsia" w:ascii="楷体" w:hAnsi="楷体" w:eastAsia="楷体" w:cs="楷体"/>
          <w:spacing w:val="15"/>
          <w:kern w:val="0"/>
          <w:sz w:val="32"/>
          <w:szCs w:val="32"/>
        </w:rPr>
        <w:t>（一）内容和时长标准</w:t>
      </w:r>
    </w:p>
    <w:p>
      <w:pPr>
        <w:widowControl/>
        <w:spacing w:line="560" w:lineRule="exact"/>
        <w:ind w:right="527" w:firstLine="640" w:firstLineChars="200"/>
        <w:rPr>
          <w:rFonts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hint="eastAsia" w:ascii="Times New Roman" w:hAnsi="Times New Roman" w:eastAsia="仿宋_GB2312" w:cs="Times New Roman"/>
          <w:color w:val="000000"/>
          <w:sz w:val="32"/>
          <w:szCs w:val="32"/>
        </w:rPr>
        <w:t>“我</w:t>
      </w: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心中的思政课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</w:rPr>
        <w:t>”</w:t>
      </w: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微电影作品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</w:rPr>
        <w:t>。</w:t>
      </w: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出镜学生必须是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</w:rPr>
        <w:t>在读</w:t>
      </w: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的大学生，出镜教师必须是思政课教师，不能是只有教师出镜的微课展示。作品选用影视作品或音乐、图片以及自拍素材，应符合国家相关版权法律法规，并注明素材来源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</w:rPr>
        <w:t>，</w:t>
      </w: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一般不选用地图类素材。涉及人物访谈内容时，应加注人物介绍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</w:rPr>
        <w:t>。</w:t>
      </w: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视频动画的设计与使用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</w:rPr>
        <w:t>，</w:t>
      </w: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要与课程内容相贴切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</w:rPr>
        <w:t>，</w:t>
      </w: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能够发挥良好的教学效果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</w:rPr>
        <w:t>，</w:t>
      </w: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动画的呈现须流畅、合理、图像清晰，具有较强的可视性。视频中不得出现或暗示报送学校、团队成员、指导教师等信息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</w:rPr>
        <w:t>。</w:t>
      </w: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长视频建议为横屏作品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</w:rPr>
        <w:t>，</w:t>
      </w: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时长15分钟以内，并切为数条小视频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</w:rPr>
        <w:t>，</w:t>
      </w: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单条小视频控制在180秒以内，每条小视频应内容要素完整、相对独立成篇；短视频建议为竖屏作品，时长180秒以内。</w:t>
      </w:r>
    </w:p>
    <w:p>
      <w:pPr>
        <w:widowControl/>
        <w:spacing w:line="560" w:lineRule="exact"/>
        <w:ind w:right="525" w:firstLine="700" w:firstLineChars="200"/>
        <w:rPr>
          <w:rFonts w:ascii="楷体" w:hAnsi="楷体" w:eastAsia="楷体" w:cs="楷体"/>
          <w:spacing w:val="15"/>
          <w:kern w:val="0"/>
          <w:sz w:val="32"/>
          <w:szCs w:val="32"/>
        </w:rPr>
      </w:pPr>
      <w:r>
        <w:rPr>
          <w:rFonts w:ascii="楷体" w:hAnsi="楷体" w:eastAsia="楷体" w:cs="楷体"/>
          <w:spacing w:val="15"/>
          <w:kern w:val="0"/>
          <w:sz w:val="32"/>
          <w:szCs w:val="32"/>
        </w:rPr>
        <w:t>(二)技术参数标准</w:t>
      </w:r>
    </w:p>
    <w:p>
      <w:pPr>
        <w:widowControl/>
        <w:spacing w:line="560" w:lineRule="exact"/>
        <w:ind w:right="527" w:firstLine="640" w:firstLineChars="200"/>
        <w:rPr>
          <w:rFonts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1.视频信号源。稳定性：全片图像同步性能稳定，无失步现象，图像无抖动跳跃，色彩无突变，编辑点处图像稳定。色调：白平衡正确，无明显偏色，多机拍摄的镜头衔接处无</w:t>
      </w:r>
    </w:p>
    <w:p>
      <w:pPr>
        <w:widowControl/>
        <w:spacing w:line="560" w:lineRule="exact"/>
        <w:ind w:right="527"/>
        <w:rPr>
          <w:rFonts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明显色差。格式：建议采用1080P或以上。</w:t>
      </w:r>
    </w:p>
    <w:p>
      <w:pPr>
        <w:widowControl/>
        <w:spacing w:line="560" w:lineRule="exact"/>
        <w:ind w:right="527" w:firstLine="640" w:firstLineChars="200"/>
        <w:rPr>
          <w:rFonts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2.音频信号源。声道：立体声、双声道。音画同步，无明显的交流声或其他杂音。伴音清晰、饱满、圆润，无失真、噪声杂音干扰、音量忽大忽小现象。解说声与现场声无明显</w:t>
      </w:r>
    </w:p>
    <w:p>
      <w:pPr>
        <w:widowControl/>
        <w:spacing w:line="560" w:lineRule="exact"/>
        <w:ind w:right="527"/>
        <w:rPr>
          <w:rFonts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比例失调，解说声与背景音乐无明显比例失调。</w:t>
      </w:r>
    </w:p>
    <w:p>
      <w:pPr>
        <w:widowControl/>
        <w:spacing w:line="560" w:lineRule="exact"/>
        <w:ind w:right="527" w:firstLine="640" w:firstLineChars="200"/>
        <w:rPr>
          <w:rFonts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3.视频压缩格式及技术参数。视频压缩采用H.264编码、MP4或MOV格式。视频码流率：动态码流的最低码率不得低于1024Kbit/s。视频分辨率及宽高比：竖屏视频画幅宽高比不低于9:16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</w:rPr>
        <w:t>，</w:t>
      </w: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分辨率不低于1080×1920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</w:rPr>
        <w:t>；</w:t>
      </w: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横屏视频画幅宽高比不低于16:9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</w:rPr>
        <w:t>，</w:t>
      </w: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分辨率不低于1920×1080。视频帧率为25帧/秒或以上。扫描方式采用逐行扫描。每条180秒以内视频</w:t>
      </w:r>
    </w:p>
    <w:p>
      <w:pPr>
        <w:widowControl/>
        <w:spacing w:line="560" w:lineRule="exact"/>
        <w:ind w:right="527"/>
        <w:rPr>
          <w:rFonts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不超过300M。</w:t>
      </w:r>
    </w:p>
    <w:p>
      <w:pPr>
        <w:widowControl/>
        <w:spacing w:line="560" w:lineRule="exact"/>
        <w:ind w:right="527" w:firstLine="640" w:firstLineChars="200"/>
        <w:rPr>
          <w:rFonts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4.音频压缩格式及技术参数。音频压缩采用AAC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</w:rPr>
        <w:t>（</w:t>
      </w: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MPEG4Part3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</w:rPr>
        <w:t>）</w:t>
      </w: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格式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</w:rPr>
        <w:t>，采样率48KHz，音频码流率128Kbps（恒定）。</w:t>
      </w:r>
    </w:p>
    <w:p>
      <w:pPr>
        <w:widowControl/>
        <w:spacing w:line="560" w:lineRule="exact"/>
        <w:ind w:right="527" w:firstLine="640" w:firstLineChars="200"/>
        <w:rPr>
          <w:rFonts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hint="eastAsia" w:ascii="Times New Roman" w:hAnsi="Times New Roman" w:eastAsia="仿宋_GB2312" w:cs="Times New Roman"/>
          <w:color w:val="000000"/>
          <w:sz w:val="32"/>
          <w:szCs w:val="32"/>
        </w:rPr>
        <w:t>5.字幕文件技术参数。“我心中的思政课”微电影长视频作品字幕按传统方式呈现于视频底部、短视频作品可按内容逻辑以合适的创意形式呈现或者不呈现。字幕与视频同步封装，不单独提交字幕文件。</w:t>
      </w:r>
    </w:p>
    <w:p>
      <w:pPr>
        <w:widowControl/>
        <w:spacing w:line="560" w:lineRule="exact"/>
        <w:ind w:right="527" w:firstLine="640" w:firstLineChars="200"/>
        <w:rPr>
          <w:rFonts w:ascii="黑体" w:hAnsi="黑体" w:eastAsia="黑体" w:cs="黑体"/>
          <w:color w:val="000000"/>
          <w:sz w:val="32"/>
          <w:szCs w:val="32"/>
        </w:rPr>
      </w:pPr>
      <w:r>
        <w:rPr>
          <w:rFonts w:hint="eastAsia" w:ascii="黑体" w:hAnsi="黑体" w:eastAsia="黑体" w:cs="黑体"/>
          <w:color w:val="000000"/>
          <w:sz w:val="32"/>
          <w:szCs w:val="32"/>
        </w:rPr>
        <w:t>二、宣传图片制作标准</w:t>
      </w:r>
    </w:p>
    <w:p>
      <w:pPr>
        <w:widowControl/>
        <w:spacing w:line="560" w:lineRule="exact"/>
        <w:ind w:right="527" w:firstLine="640" w:firstLineChars="200"/>
        <w:rPr>
          <w:rFonts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hint="eastAsia" w:ascii="Times New Roman" w:hAnsi="Times New Roman" w:eastAsia="仿宋_GB2312" w:cs="Times New Roman"/>
          <w:color w:val="000000"/>
          <w:sz w:val="32"/>
          <w:szCs w:val="32"/>
        </w:rPr>
        <w:t>宣传图片应图文清晰，比例为16:9，不小于3M，格式为“.JPG”或“.JPEG”。图片要包含作品主题、报送学校、团队师生姓名信息。</w:t>
      </w:r>
    </w:p>
    <w:p>
      <w:pPr>
        <w:widowControl/>
        <w:spacing w:line="560" w:lineRule="exact"/>
        <w:ind w:right="527" w:firstLine="640" w:firstLineChars="200"/>
        <w:rPr>
          <w:rFonts w:ascii="黑体" w:hAnsi="黑体" w:eastAsia="黑体" w:cs="黑体"/>
          <w:color w:val="000000"/>
          <w:sz w:val="32"/>
          <w:szCs w:val="32"/>
        </w:rPr>
      </w:pPr>
      <w:r>
        <w:rPr>
          <w:rFonts w:hint="eastAsia" w:ascii="黑体" w:hAnsi="黑体" w:eastAsia="黑体" w:cs="黑体"/>
          <w:color w:val="000000"/>
          <w:sz w:val="32"/>
          <w:szCs w:val="32"/>
        </w:rPr>
        <w:t>三、教学设计与微电影脚本制作标准</w:t>
      </w:r>
    </w:p>
    <w:p>
      <w:pPr>
        <w:widowControl/>
        <w:spacing w:line="560" w:lineRule="exact"/>
        <w:ind w:right="527" w:firstLine="640" w:firstLineChars="200"/>
        <w:rPr>
          <w:rFonts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hint="eastAsia" w:ascii="Times New Roman" w:hAnsi="Times New Roman" w:eastAsia="仿宋_GB2312" w:cs="Times New Roman"/>
          <w:color w:val="000000"/>
          <w:sz w:val="32"/>
          <w:szCs w:val="32"/>
        </w:rPr>
        <w:t>教学设计要包含课程主题、对应的思政课有关章节或专题、对应的实践教学基地等育人场馆信息，以及教学目标、教学过程、各条小视频的内容简介和逻辑关系说明，不超过1500字。微电影脚本要包含微电影主</w:t>
      </w:r>
      <w:bookmarkStart w:id="0" w:name="_GoBack"/>
      <w:bookmarkEnd w:id="0"/>
      <w:r>
        <w:rPr>
          <w:rFonts w:hint="eastAsia" w:ascii="Times New Roman" w:hAnsi="Times New Roman" w:eastAsia="仿宋_GB2312" w:cs="Times New Roman"/>
          <w:color w:val="000000"/>
          <w:sz w:val="32"/>
          <w:szCs w:val="32"/>
        </w:rPr>
        <w:t>题、简介、对应的思政课有关章节或专题、分镜故事情节，篇幅不限。教学设计、微电影脚本的主标题为黑体二号字，一级标题为黑体三号字，二级标题为楷体三号字，三级标题及以下、正文部分为仿宋三号字，全文行间距29磅，格式为“.PDF”。</w:t>
      </w:r>
    </w:p>
    <w:p>
      <w:pPr>
        <w:spacing w:line="560" w:lineRule="exact"/>
      </w:pPr>
    </w:p>
    <w:sectPr>
      <w:pgSz w:w="11906" w:h="16838"/>
      <w:pgMar w:top="1531" w:right="1474" w:bottom="1531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9D60DC2E-C757-4D6D-97CE-A76723663FBC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  <w:embedRegular r:id="rId2" w:fontKey="{B7BCE73D-9196-4CD1-9908-0CF26E0E512B}"/>
  </w:font>
  <w:font w:name="方正小标宋_GBK">
    <w:panose1 w:val="02000000000000000000"/>
    <w:charset w:val="86"/>
    <w:family w:val="script"/>
    <w:pitch w:val="default"/>
    <w:sig w:usb0="A00002BF" w:usb1="38CF7CFA" w:usb2="00082016" w:usb3="00000000" w:csb0="00040001" w:csb1="00000000"/>
    <w:embedRegular r:id="rId3" w:fontKey="{B09AC22D-FC7F-41CF-91D3-C8B53E6D622B}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4" w:fontKey="{097EFDCC-F128-46CE-915D-E64F6A242242}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  <w:embedRegular r:id="rId5" w:fontKey="{B5168564-A733-4514-B560-3F5E0D4B6A10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hhYzBmYTE5YWY1M2FhYjlhNTU3Y2MwNWZjMjcxY2EifQ=="/>
  </w:docVars>
  <w:rsids>
    <w:rsidRoot w:val="5A236711"/>
    <w:rsid w:val="000C23FF"/>
    <w:rsid w:val="009400BC"/>
    <w:rsid w:val="028215FC"/>
    <w:rsid w:val="30063D65"/>
    <w:rsid w:val="520E066F"/>
    <w:rsid w:val="5A2367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1253</Words>
  <Characters>1356</Characters>
  <Lines>1</Lines>
  <Paragraphs>2</Paragraphs>
  <TotalTime>13</TotalTime>
  <ScaleCrop>false</ScaleCrop>
  <LinksUpToDate>false</LinksUpToDate>
  <CharactersWithSpaces>1356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2024-07-04T01:15:00Z</dcterms:created>
  <dc:creator>旖旎</dc:creator>
  <cp:lastModifiedBy>唐默</cp:lastModifiedBy>
  <cp:lastPrinted>2024-07-04T01:18:00Z</cp:lastPrinted>
  <dcterms:modified xsi:type="dcterms:W3CDTF">2024-07-15T07:53:03Z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46B3C3219617484B8D834AA5BE229630_11</vt:lpwstr>
  </property>
</Properties>
</file>